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8F" w:rsidRDefault="00BE2A8F" w:rsidP="00BE2A8F">
      <w:pPr>
        <w:jc w:val="center"/>
        <w:rPr>
          <w:rFonts w:ascii="Helvetica" w:eastAsia="Times New Roman" w:hAnsi="Helvetica" w:cs="Helvetica"/>
          <w:b/>
          <w:bCs/>
          <w:color w:val="444444"/>
          <w:sz w:val="33"/>
          <w:szCs w:val="33"/>
          <w:lang w:val="el-GR"/>
        </w:rPr>
      </w:pPr>
      <w:r w:rsidRPr="00BE2A8F">
        <w:rPr>
          <w:rFonts w:ascii="Helvetica" w:eastAsia="Times New Roman" w:hAnsi="Helvetica" w:cs="Helvetica"/>
          <w:b/>
          <w:bCs/>
          <w:color w:val="444444"/>
          <w:sz w:val="33"/>
          <w:szCs w:val="33"/>
          <w:lang w:val="el-GR"/>
        </w:rPr>
        <w:t>ΔΕΛΤΙΟ ΤΥΠΟΥ</w:t>
      </w:r>
      <w:r w:rsidRPr="00BE2A8F">
        <w:rPr>
          <w:rFonts w:ascii="Helvetica" w:eastAsia="Times New Roman" w:hAnsi="Helvetica" w:cs="Helvetica"/>
          <w:b/>
          <w:bCs/>
          <w:color w:val="444444"/>
          <w:sz w:val="33"/>
          <w:szCs w:val="33"/>
          <w:lang w:val="el-GR"/>
        </w:rPr>
        <w:br/>
        <w:t>19 – 20 Μαΐου: Ημέρα Ερευνητή Μηχανικού και</w:t>
      </w:r>
      <w:r w:rsidRPr="00BE2A8F">
        <w:rPr>
          <w:rFonts w:ascii="Helvetica" w:eastAsia="Times New Roman" w:hAnsi="Helvetica" w:cs="Helvetica"/>
          <w:b/>
          <w:bCs/>
          <w:color w:val="444444"/>
          <w:sz w:val="33"/>
          <w:szCs w:val="33"/>
          <w:lang w:val="el-GR"/>
        </w:rPr>
        <w:br/>
        <w:t>Ημέρα Καριέρας από το Τμήμα ΗΜΜΥ</w:t>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E2A8F" w:rsidRPr="00BE2A8F" w:rsidTr="00B15AE4">
        <w:tc>
          <w:tcPr>
            <w:tcW w:w="0" w:type="auto"/>
            <w:tcMar>
              <w:top w:w="0" w:type="dxa"/>
              <w:left w:w="270" w:type="dxa"/>
              <w:bottom w:w="135" w:type="dxa"/>
              <w:right w:w="270" w:type="dxa"/>
            </w:tcMar>
            <w:hideMark/>
          </w:tcPr>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Ένα</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διήμερο εκδηλώσεων</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που απευθύνονται σε φοιτητές του Τμήματος και των προηγούμενων συνδεδεμένων Τμημάτων, σε αποφοίτους, μαθητές λυκείου και κάθε ενδιαφερόμενο με σπουδές και προφίλ σχετικό με την επιστήμη του ηλεκτρολόγου μηχανικού και του μηχανικού υπολογιστών, διοργανώνει το Τμήμα ΗΜΜΥ στις</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19 και 20 Μαΐου</w:t>
            </w:r>
            <w:r w:rsidRPr="00BE2A8F">
              <w:rPr>
                <w:rFonts w:ascii="Helvetica" w:eastAsia="Times New Roman" w:hAnsi="Helvetica" w:cs="Helvetica"/>
                <w:color w:val="757575"/>
                <w:sz w:val="21"/>
                <w:szCs w:val="21"/>
                <w:lang w:val="el-GR"/>
              </w:rPr>
              <w:t>, στο πλαίσιο των δράσεων εξωστρέφειάς του, με σκοπό την ενημέρωση και διασύνδεση των ενδιαφερόμενων φοιτητών και μαθητών με το εύρος των δραστηριοτήτων του Τμήματος, αλλά και την υποστήριξη της σύνδεσης φοιτητών και αποφοίτων με την αγορά εργασίας.</w:t>
            </w:r>
          </w:p>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Πιο συγκεκριμένα, την</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Πέμπτη 19 Μαΐου</w:t>
            </w:r>
            <w:r w:rsidRPr="00BE2A8F">
              <w:rPr>
                <w:rFonts w:ascii="Helvetica" w:eastAsia="Times New Roman" w:hAnsi="Helvetica" w:cs="Helvetica"/>
                <w:color w:val="757575"/>
                <w:sz w:val="21"/>
                <w:szCs w:val="21"/>
                <w:lang w:val="el-GR"/>
              </w:rPr>
              <w:t>, στις εγκαταστάσεις του Τμήματος στο</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Κουκούλι</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(Πάτρα) θα πραγματοποιηθεί η πρώτη</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Ημέρα Ερευνητή Μηχανικού</w:t>
            </w:r>
            <w:r w:rsidRPr="00BE2A8F">
              <w:rPr>
                <w:rFonts w:ascii="Helvetica" w:eastAsia="Times New Roman" w:hAnsi="Helvetica" w:cs="Helvetica"/>
                <w:color w:val="757575"/>
                <w:sz w:val="21"/>
                <w:szCs w:val="21"/>
                <w:lang w:val="el-GR"/>
              </w:rPr>
              <w:t>, εκδήλωση η οποία, μέσα από πλήθος δράσεων, επιδείξεων πειραμάτων των ερευνητικών εργαστηρίων του Τμήματος και από μία ολοκληρωμένη</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ξενάγηση</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των συμμετεχόντων</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στις υποδομές και τα εργαστήρια</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όπου προάγεται η εκπαίδευση και η έρευνα, θα δώσει τη δυνατότητα στους τωρινούς και μελλοντικούς φοιτητές να γνωρίσουν και να αναγνωρίσουν τον τρόπο διεξαγωγής της έρευνας του ηλεκτρολόγου μηχανικού και μηχανικού υπολογιστών, τις απαιτήσεις και τα αποτελέσματα αυτής, αλλά και τα εκπαιδευτικά προγράμματα ανάπτυξης δεξιοτήτων που προσφέρονται από τις</w:t>
            </w:r>
            <w:r w:rsidRPr="00BE2A8F">
              <w:rPr>
                <w:rFonts w:ascii="Helvetica" w:eastAsia="Times New Roman" w:hAnsi="Helvetica" w:cs="Helvetica"/>
                <w:color w:val="757575"/>
                <w:sz w:val="21"/>
                <w:szCs w:val="21"/>
              </w:rPr>
              <w:t> </w:t>
            </w:r>
            <w:hyperlink r:id="rId4" w:tgtFrame="_blank" w:history="1">
              <w:r w:rsidRPr="00BE2A8F">
                <w:rPr>
                  <w:rFonts w:ascii="Helvetica" w:eastAsia="Times New Roman" w:hAnsi="Helvetica" w:cs="Helvetica"/>
                  <w:color w:val="BA4E33"/>
                  <w:sz w:val="21"/>
                  <w:szCs w:val="21"/>
                  <w:u w:val="single"/>
                  <w:lang w:val="el-GR"/>
                </w:rPr>
                <w:t>ακαδημίες</w:t>
              </w:r>
            </w:hyperlink>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του Τμήματος, σε συνεργασία με κορυφαίες εταιρείες.</w:t>
            </w:r>
          </w:p>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Απώτερος στόχος της διοργάνωσης, που υποστηρίζεται από το διδακτικό προσωπικό του ΗΜΜΥ, από μεταπτυχιακούς φοιτητές και συνεργάτες ερευνητές των</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10 εργαστηρίων</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που λειτουργούν στο Τμήμα, είναι να αποτελέσει θεσμό για το Τμήμα και την πόλη της Πάτρας και της ευρύτερης περιοχής.</w:t>
            </w:r>
          </w:p>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Την επόμενη ημέρα,</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Παρασκευή 20 Μαΐου</w:t>
            </w:r>
            <w:r w:rsidRPr="00BE2A8F">
              <w:rPr>
                <w:rFonts w:ascii="Helvetica" w:eastAsia="Times New Roman" w:hAnsi="Helvetica" w:cs="Helvetica"/>
                <w:color w:val="757575"/>
                <w:sz w:val="21"/>
                <w:szCs w:val="21"/>
                <w:lang w:val="el-GR"/>
              </w:rPr>
              <w:t>, θα διεξαχθεί η εκδήλωση</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Ημέρα Καριέρας 2022</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για φοιτητές και αποφοίτους του Τμήματος, σε συνεργασία με το</w:t>
            </w:r>
            <w:r w:rsidRPr="00BE2A8F">
              <w:rPr>
                <w:rFonts w:ascii="Helvetica" w:eastAsia="Times New Roman" w:hAnsi="Helvetica" w:cs="Helvetica"/>
                <w:color w:val="757575"/>
                <w:sz w:val="21"/>
                <w:szCs w:val="21"/>
              </w:rPr>
              <w:t> </w:t>
            </w:r>
            <w:hyperlink r:id="rId5" w:tgtFrame="_blank" w:history="1">
              <w:r w:rsidRPr="00BE2A8F">
                <w:rPr>
                  <w:rFonts w:ascii="Helvetica" w:eastAsia="Times New Roman" w:hAnsi="Helvetica" w:cs="Helvetica"/>
                  <w:b/>
                  <w:bCs/>
                  <w:color w:val="BA4E33"/>
                  <w:sz w:val="21"/>
                  <w:szCs w:val="21"/>
                  <w:u w:val="single"/>
                  <w:lang w:val="el-GR"/>
                </w:rPr>
                <w:t>Επιστημονικό Πάρκο Πατρών</w:t>
              </w:r>
            </w:hyperlink>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(ΕΠΠ), στις εγκαταστάσεις του, στο</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Πλατάνι Ρίου</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 xml:space="preserve">(Σταδίου 1), με τη συμμετοχή τοπικών επιχειρήσεων και επιχειρήσεων εθνικής εμβέλειας και προσκεκλημένους ομιλητές από κορυφαίες εταιρείες παγκοσμίου φήμης, με σκοπό τη σκιαγράφηση των αναγκών της αγοράς και των ευκαιριών απασχόλησης που παρέχονται σε αποφοίτους του Τμήματος ΗΜΜΥ. Οι συμμετέχοντες φοιτητές και απόφοιτοι θα έχουν την ευκαιρία να ενημερωθούν από επαγγελματίες, έμπειρους συμβούλους και συνεργάτες του Τμήματος και του Επιστημονικού Πάρκου Πατρών – το οποίο λειτουργεί περισσότερα από 30 χρόνια στην Πάτρα ως θερμοκοιτίδα νεοφυών επιχειρήσεων και φορέας έρευνας, τεχνολογίας, ανάπτυξης και καινοτομίας – για </w:t>
            </w:r>
            <w:r w:rsidRPr="00BE2A8F">
              <w:rPr>
                <w:rFonts w:ascii="Helvetica" w:eastAsia="Times New Roman" w:hAnsi="Helvetica" w:cs="Helvetica"/>
                <w:color w:val="757575"/>
                <w:sz w:val="21"/>
                <w:szCs w:val="21"/>
                <w:lang w:val="el-GR"/>
              </w:rPr>
              <w:lastRenderedPageBreak/>
              <w:t>τις</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οριζόντιες και εξειδικευμένες δεξιότητες</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που οι</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σύγχρονες τάσεις της αγοράς</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 xml:space="preserve">απαιτούν ως εφόδια από τους </w:t>
            </w:r>
            <w:proofErr w:type="spellStart"/>
            <w:r w:rsidRPr="00BE2A8F">
              <w:rPr>
                <w:rFonts w:ascii="Helvetica" w:eastAsia="Times New Roman" w:hAnsi="Helvetica" w:cs="Helvetica"/>
                <w:color w:val="757575"/>
                <w:sz w:val="21"/>
                <w:szCs w:val="21"/>
                <w:lang w:val="el-GR"/>
              </w:rPr>
              <w:t>εργαζόμενούς</w:t>
            </w:r>
            <w:proofErr w:type="spellEnd"/>
            <w:r w:rsidRPr="00BE2A8F">
              <w:rPr>
                <w:rFonts w:ascii="Helvetica" w:eastAsia="Times New Roman" w:hAnsi="Helvetica" w:cs="Helvetica"/>
                <w:color w:val="757575"/>
                <w:sz w:val="21"/>
                <w:szCs w:val="21"/>
                <w:lang w:val="el-GR"/>
              </w:rPr>
              <w:t xml:space="preserve"> τους, ανά κλάδο εξειδίκευσης.</w:t>
            </w:r>
          </w:p>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Παράλληλα, θα δοθεί η ευκαιρία σύντομων συνεντεύξεων με εκπροσώπους εταιρειών που διαθέτουν</w:t>
            </w:r>
            <w:r w:rsidRPr="00BE2A8F">
              <w:rPr>
                <w:rFonts w:ascii="Helvetica" w:eastAsia="Times New Roman" w:hAnsi="Helvetica" w:cs="Helvetica"/>
                <w:color w:val="757575"/>
                <w:sz w:val="21"/>
                <w:szCs w:val="21"/>
              </w:rPr>
              <w:t> </w:t>
            </w:r>
            <w:r w:rsidRPr="00BE2A8F">
              <w:rPr>
                <w:rFonts w:ascii="Helvetica" w:eastAsia="Times New Roman" w:hAnsi="Helvetica" w:cs="Helvetica"/>
                <w:b/>
                <w:bCs/>
                <w:color w:val="757575"/>
                <w:sz w:val="21"/>
                <w:szCs w:val="21"/>
                <w:lang w:val="el-GR"/>
              </w:rPr>
              <w:t>ανοικτές θέσεις εργασίας</w:t>
            </w:r>
            <w:r w:rsidRPr="00BE2A8F">
              <w:rPr>
                <w:rFonts w:ascii="Helvetica" w:eastAsia="Times New Roman" w:hAnsi="Helvetica" w:cs="Helvetica"/>
                <w:color w:val="757575"/>
                <w:sz w:val="21"/>
                <w:szCs w:val="21"/>
              </w:rPr>
              <w:t> </w:t>
            </w:r>
            <w:r w:rsidRPr="00BE2A8F">
              <w:rPr>
                <w:rFonts w:ascii="Helvetica" w:eastAsia="Times New Roman" w:hAnsi="Helvetica" w:cs="Helvetica"/>
                <w:color w:val="757575"/>
                <w:sz w:val="21"/>
                <w:szCs w:val="21"/>
                <w:lang w:val="el-GR"/>
              </w:rPr>
              <w:t>σε αντικείμενα σχετικά με την επιστήμη του ηλεκτρολόγου μηχανικού και μηχανικού υπολογιστών. Η διασύνδεση με την αγορά εργασίας, που θα πραγματοποιηθεί στο πλαίσιο της Ημέρας Καριέρας, θα ωφελήσει όχι μόνο τους συμμετέχοντες φοιτητές και αποφοίτους, αλλά και τους μελλοντικούς φοιτητές του Τμήματος, καθώς οι πληροφορίες από τους επαγγελματίες αξιοποιούνται, όπου είναι αναγκαίο, για τη διαμόρφωση του προγράμματος σπουδών του ΗΜΜΥ, ώστε να συμβαδίζει με τις ανάγκες της αγοράς.</w:t>
            </w:r>
          </w:p>
          <w:p w:rsidR="00BE2A8F" w:rsidRPr="00BE2A8F" w:rsidRDefault="00BE2A8F" w:rsidP="00B15AE4">
            <w:pPr>
              <w:spacing w:before="150" w:after="150" w:line="360" w:lineRule="atLeast"/>
              <w:jc w:val="both"/>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1"/>
                <w:szCs w:val="21"/>
                <w:lang w:val="el-GR"/>
              </w:rPr>
              <w:t>Τις επόμενες ημέρες αναμένεται να ανακοινωθεί το αναλυτικό πρόγραμμα και οι λεπτομέρειες των εκδηλώσεων, απευθύνοντας πρόσκληση στις ομάδες-στόχο.</w:t>
            </w:r>
          </w:p>
        </w:tc>
      </w:tr>
      <w:tr w:rsidR="00BE2A8F" w:rsidRPr="00BE2A8F" w:rsidTr="00B15AE4">
        <w:tc>
          <w:tcPr>
            <w:tcW w:w="0" w:type="auto"/>
            <w:tcMar>
              <w:top w:w="0" w:type="dxa"/>
              <w:left w:w="270" w:type="dxa"/>
              <w:bottom w:w="135" w:type="dxa"/>
              <w:right w:w="270" w:type="dxa"/>
            </w:tcMar>
            <w:hideMark/>
          </w:tcPr>
          <w:p w:rsidR="00BE2A8F" w:rsidRPr="00BE2A8F" w:rsidRDefault="00BE2A8F" w:rsidP="00B15AE4">
            <w:pPr>
              <w:spacing w:before="150" w:after="150" w:line="360" w:lineRule="atLeast"/>
              <w:jc w:val="center"/>
              <w:rPr>
                <w:rFonts w:ascii="Helvetica" w:eastAsia="Times New Roman" w:hAnsi="Helvetica" w:cs="Helvetica"/>
                <w:color w:val="757575"/>
                <w:sz w:val="24"/>
                <w:szCs w:val="24"/>
                <w:lang w:val="el-GR"/>
              </w:rPr>
            </w:pPr>
            <w:r w:rsidRPr="00BE2A8F">
              <w:rPr>
                <w:rFonts w:ascii="Helvetica" w:eastAsia="Times New Roman" w:hAnsi="Helvetica" w:cs="Helvetica"/>
                <w:color w:val="757575"/>
                <w:sz w:val="24"/>
                <w:szCs w:val="24"/>
                <w:lang w:val="el-GR"/>
              </w:rPr>
              <w:lastRenderedPageBreak/>
              <w:t>Τμήμα Ηλεκτρολόγων</w:t>
            </w:r>
            <w:r w:rsidRPr="00BE2A8F">
              <w:rPr>
                <w:rFonts w:ascii="Helvetica" w:eastAsia="Times New Roman" w:hAnsi="Helvetica" w:cs="Helvetica"/>
                <w:color w:val="757575"/>
                <w:sz w:val="24"/>
                <w:szCs w:val="24"/>
              </w:rPr>
              <w:t> </w:t>
            </w:r>
            <w:r w:rsidRPr="00BE2A8F">
              <w:rPr>
                <w:rFonts w:ascii="Helvetica" w:eastAsia="Times New Roman" w:hAnsi="Helvetica" w:cs="Helvetica"/>
                <w:color w:val="757575"/>
                <w:sz w:val="24"/>
                <w:szCs w:val="24"/>
                <w:lang w:val="el-GR"/>
              </w:rPr>
              <w:t>Μηχανικών &amp; Μηχανικών Υπολογιστών</w:t>
            </w:r>
            <w:r w:rsidRPr="00BE2A8F">
              <w:rPr>
                <w:rFonts w:ascii="Helvetica" w:eastAsia="Times New Roman" w:hAnsi="Helvetica" w:cs="Helvetica"/>
                <w:color w:val="757575"/>
                <w:sz w:val="24"/>
                <w:szCs w:val="24"/>
                <w:lang w:val="el-GR"/>
              </w:rPr>
              <w:br/>
              <w:t>Μεγάλου Αλεξάνδρου</w:t>
            </w:r>
            <w:r w:rsidRPr="00BE2A8F">
              <w:rPr>
                <w:rFonts w:ascii="Helvetica" w:eastAsia="Times New Roman" w:hAnsi="Helvetica" w:cs="Helvetica"/>
                <w:color w:val="757575"/>
                <w:sz w:val="24"/>
                <w:szCs w:val="24"/>
              </w:rPr>
              <w:t> </w:t>
            </w:r>
            <w:r w:rsidRPr="00BE2A8F">
              <w:rPr>
                <w:rFonts w:ascii="Helvetica" w:eastAsia="Times New Roman" w:hAnsi="Helvetica" w:cs="Helvetica"/>
                <w:color w:val="757575"/>
                <w:sz w:val="24"/>
                <w:szCs w:val="24"/>
                <w:lang w:val="el-GR"/>
              </w:rPr>
              <w:t xml:space="preserve"> 1, Τ.Κ. 26334, Πάτρα</w:t>
            </w:r>
          </w:p>
        </w:tc>
      </w:tr>
    </w:tbl>
    <w:p w:rsidR="00BE2A8F" w:rsidRDefault="00BE2A8F" w:rsidP="00BE2A8F">
      <w:pPr>
        <w:jc w:val="center"/>
        <w:rPr>
          <w:rFonts w:ascii="Helvetica" w:eastAsia="Times New Roman" w:hAnsi="Helvetica" w:cs="Helvetica"/>
          <w:b/>
          <w:bCs/>
          <w:color w:val="444444"/>
          <w:sz w:val="33"/>
          <w:szCs w:val="33"/>
          <w:lang w:val="el-GR"/>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60"/>
      </w:tblGrid>
      <w:tr w:rsidR="00BE2A8F" w:rsidRPr="00BE2A8F" w:rsidTr="00BE2A8F">
        <w:trPr>
          <w:trHeight w:val="31680"/>
          <w:jc w:val="center"/>
        </w:trPr>
        <w:tc>
          <w:tcPr>
            <w:tcW w:w="10965" w:type="dxa"/>
            <w:hideMark/>
          </w:tcPr>
          <w:tbl>
            <w:tblPr>
              <w:tblW w:w="5000" w:type="pct"/>
              <w:jc w:val="center"/>
              <w:tblCellMar>
                <w:left w:w="0" w:type="dxa"/>
                <w:right w:w="0" w:type="dxa"/>
              </w:tblCellMar>
              <w:tblLook w:val="04A0" w:firstRow="1" w:lastRow="0" w:firstColumn="1" w:lastColumn="0" w:noHBand="0" w:noVBand="1"/>
            </w:tblPr>
            <w:tblGrid>
              <w:gridCol w:w="9360"/>
            </w:tblGrid>
            <w:tr w:rsidR="00BE2A8F" w:rsidRPr="00BE2A8F">
              <w:trPr>
                <w:jc w:val="center"/>
              </w:trPr>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BE2A8F" w:rsidRPr="00BE2A8F">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BE2A8F" w:rsidRPr="00BE2A8F">
                          <w:tc>
                            <w:tcPr>
                              <w:tcW w:w="0" w:type="auto"/>
                              <w:tcMar>
                                <w:top w:w="135" w:type="dxa"/>
                                <w:left w:w="0" w:type="dxa"/>
                                <w:bottom w:w="0" w:type="dxa"/>
                                <w:right w:w="0" w:type="dxa"/>
                              </w:tcMar>
                              <w:hideMark/>
                            </w:tcPr>
                            <w:p w:rsidR="00BE2A8F" w:rsidRPr="00BE2A8F" w:rsidRDefault="00BE2A8F" w:rsidP="00BE2A8F">
                              <w:pPr>
                                <w:spacing w:after="0" w:line="240" w:lineRule="auto"/>
                                <w:rPr>
                                  <w:rFonts w:ascii="Helvetica" w:eastAsia="Times New Roman" w:hAnsi="Helvetica" w:cs="Helvetica"/>
                                  <w:sz w:val="24"/>
                                  <w:szCs w:val="24"/>
                                  <w:lang w:val="el-GR"/>
                                </w:rPr>
                              </w:pPr>
                            </w:p>
                          </w:tc>
                        </w:tr>
                      </w:tbl>
                      <w:p w:rsidR="00BE2A8F" w:rsidRPr="00BE2A8F" w:rsidRDefault="00BE2A8F" w:rsidP="00BE2A8F">
                        <w:pPr>
                          <w:spacing w:after="0" w:line="240" w:lineRule="auto"/>
                          <w:rPr>
                            <w:rFonts w:ascii="Helvetica" w:eastAsia="Times New Roman" w:hAnsi="Helvetica" w:cs="Helvetica"/>
                            <w:vanish/>
                            <w:sz w:val="24"/>
                            <w:szCs w:val="24"/>
                            <w:lang w:val="el-GR"/>
                          </w:rPr>
                        </w:pPr>
                      </w:p>
                      <w:tbl>
                        <w:tblPr>
                          <w:tblW w:w="5000" w:type="pct"/>
                          <w:tblCellMar>
                            <w:left w:w="0" w:type="dxa"/>
                            <w:right w:w="0" w:type="dxa"/>
                          </w:tblCellMar>
                          <w:tblLook w:val="04A0" w:firstRow="1" w:lastRow="0" w:firstColumn="1" w:lastColumn="0" w:noHBand="0" w:noVBand="1"/>
                        </w:tblPr>
                        <w:tblGrid>
                          <w:gridCol w:w="9360"/>
                        </w:tblGrid>
                        <w:tr w:rsidR="00BE2A8F" w:rsidRPr="00BE2A8F">
                          <w:tc>
                            <w:tcPr>
                              <w:tcW w:w="0" w:type="auto"/>
                              <w:tcMar>
                                <w:top w:w="135" w:type="dxa"/>
                                <w:left w:w="0" w:type="dxa"/>
                                <w:bottom w:w="0" w:type="dxa"/>
                                <w:right w:w="0" w:type="dxa"/>
                              </w:tcMar>
                              <w:hideMark/>
                            </w:tcPr>
                            <w:p w:rsidR="00BE2A8F" w:rsidRPr="00BE2A8F" w:rsidRDefault="00BE2A8F" w:rsidP="00BE2A8F">
                              <w:pPr>
                                <w:spacing w:after="0" w:line="240" w:lineRule="auto"/>
                                <w:rPr>
                                  <w:rFonts w:ascii="Helvetica" w:eastAsia="Times New Roman" w:hAnsi="Helvetica" w:cs="Helvetica"/>
                                  <w:sz w:val="24"/>
                                  <w:szCs w:val="24"/>
                                  <w:lang w:val="el-GR"/>
                                </w:rPr>
                              </w:pPr>
                            </w:p>
                          </w:tc>
                        </w:tr>
                      </w:tbl>
                      <w:p w:rsidR="00BE2A8F" w:rsidRPr="00BE2A8F" w:rsidRDefault="00BE2A8F" w:rsidP="00BE2A8F">
                        <w:pPr>
                          <w:spacing w:after="0" w:line="240" w:lineRule="auto"/>
                          <w:rPr>
                            <w:rFonts w:ascii="Helvetica" w:eastAsia="Times New Roman" w:hAnsi="Helvetica" w:cs="Helvetica"/>
                            <w:sz w:val="24"/>
                            <w:szCs w:val="24"/>
                            <w:lang w:val="el-GR"/>
                          </w:rPr>
                        </w:pPr>
                      </w:p>
                    </w:tc>
                  </w:tr>
                </w:tbl>
                <w:p w:rsidR="00BE2A8F" w:rsidRPr="00BE2A8F" w:rsidRDefault="00BE2A8F" w:rsidP="00BE2A8F">
                  <w:pPr>
                    <w:spacing w:after="0" w:line="240" w:lineRule="auto"/>
                    <w:jc w:val="center"/>
                    <w:rPr>
                      <w:rFonts w:ascii="Helvetica" w:eastAsia="Times New Roman" w:hAnsi="Helvetica" w:cs="Helvetica"/>
                      <w:sz w:val="24"/>
                      <w:szCs w:val="24"/>
                      <w:lang w:val="el-GR"/>
                    </w:rPr>
                  </w:pPr>
                </w:p>
              </w:tc>
            </w:tr>
          </w:tbl>
          <w:p w:rsidR="00BE2A8F" w:rsidRPr="00BE2A8F" w:rsidRDefault="00BE2A8F" w:rsidP="00BE2A8F">
            <w:pPr>
              <w:spacing w:after="0" w:line="240" w:lineRule="auto"/>
              <w:jc w:val="center"/>
              <w:rPr>
                <w:rFonts w:ascii="Helvetica" w:eastAsia="Times New Roman" w:hAnsi="Helvetica" w:cs="Helvetica"/>
                <w:sz w:val="24"/>
                <w:szCs w:val="24"/>
                <w:lang w:val="el-GR"/>
              </w:rPr>
            </w:pPr>
          </w:p>
        </w:tc>
      </w:tr>
    </w:tbl>
    <w:p w:rsidR="00BE2A8F" w:rsidRPr="00BE2A8F" w:rsidRDefault="00BE2A8F" w:rsidP="00BE2A8F">
      <w:pPr>
        <w:jc w:val="center"/>
        <w:rPr>
          <w:lang w:val="el-GR"/>
        </w:rPr>
      </w:pPr>
    </w:p>
    <w:sectPr w:rsidR="00BE2A8F" w:rsidRPr="00BE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B8"/>
    <w:rsid w:val="00025DB8"/>
    <w:rsid w:val="00514205"/>
    <w:rsid w:val="00BE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F974-A39E-47C2-9B7B-8CEF3CDC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99030">
      <w:bodyDiv w:val="1"/>
      <w:marLeft w:val="0"/>
      <w:marRight w:val="0"/>
      <w:marTop w:val="0"/>
      <w:marBottom w:val="0"/>
      <w:divBdr>
        <w:top w:val="none" w:sz="0" w:space="0" w:color="auto"/>
        <w:left w:val="none" w:sz="0" w:space="0" w:color="auto"/>
        <w:bottom w:val="none" w:sz="0" w:space="0" w:color="auto"/>
        <w:right w:val="none" w:sz="0" w:space="0" w:color="auto"/>
      </w:divBdr>
      <w:divsChild>
        <w:div w:id="71646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6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2088">
      <w:bodyDiv w:val="1"/>
      <w:marLeft w:val="0"/>
      <w:marRight w:val="0"/>
      <w:marTop w:val="0"/>
      <w:marBottom w:val="0"/>
      <w:divBdr>
        <w:top w:val="none" w:sz="0" w:space="0" w:color="auto"/>
        <w:left w:val="none" w:sz="0" w:space="0" w:color="auto"/>
        <w:bottom w:val="none" w:sz="0" w:space="0" w:color="auto"/>
        <w:right w:val="none" w:sz="0" w:space="0" w:color="auto"/>
      </w:divBdr>
      <w:divsChild>
        <w:div w:id="166593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4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mail.us6.list-manage.com/track/click?u=2f18e804f4e3dcbe437b7ca61&amp;id=26c2d422ac&amp;e=82cb885784" TargetMode="External"/><Relationship Id="rId4" Type="http://schemas.openxmlformats.org/officeDocument/2006/relationships/hyperlink" Target="https://gmail.us6.list-manage.com/track/click?u=2f18e804f4e3dcbe437b7ca61&amp;id=a15791b5e4&amp;e=82cb8857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Office - UoP</dc:creator>
  <cp:keywords/>
  <dc:description/>
  <cp:lastModifiedBy>PR Office - UoP</cp:lastModifiedBy>
  <cp:revision>2</cp:revision>
  <dcterms:created xsi:type="dcterms:W3CDTF">2022-05-19T07:51:00Z</dcterms:created>
  <dcterms:modified xsi:type="dcterms:W3CDTF">2022-05-19T07:53:00Z</dcterms:modified>
</cp:coreProperties>
</file>