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4C" w:rsidRDefault="006B344C" w:rsidP="006B344C">
      <w:pPr>
        <w:jc w:val="center"/>
        <w:rPr>
          <w:sz w:val="24"/>
          <w:szCs w:val="24"/>
        </w:rPr>
      </w:pPr>
      <w:r>
        <w:rPr>
          <w:b/>
          <w:bCs/>
        </w:rPr>
        <w:t>ΔΙΑΔΙΚΤΥΑΚH ΕΚΘΕΣΗ ΑΜΕΡΙΚΑΝΙΚΩΝ ΠΑΝΕΠΙΣΤΗΜΙΩΝ 2020</w:t>
      </w:r>
    </w:p>
    <w:p w:rsidR="006B344C" w:rsidRDefault="006B344C" w:rsidP="006B344C">
      <w:pPr>
        <w:jc w:val="center"/>
        <w:rPr>
          <w:b/>
          <w:bCs/>
        </w:rPr>
      </w:pPr>
      <w:r>
        <w:rPr>
          <w:sz w:val="20"/>
          <w:szCs w:val="20"/>
        </w:rPr>
        <w:br/>
      </w:r>
      <w:r>
        <w:rPr>
          <w:b/>
          <w:bCs/>
        </w:rPr>
        <w:t>Τρίτη 6 Οκτωβρίου 2020</w:t>
      </w:r>
      <w:r>
        <w:rPr>
          <w:b/>
          <w:bCs/>
        </w:rPr>
        <w:br/>
        <w:t xml:space="preserve">6:00 – 9:00 μμ </w:t>
      </w:r>
    </w:p>
    <w:p w:rsidR="006B344C" w:rsidRDefault="006B344C" w:rsidP="006B344C">
      <w:pPr>
        <w:rPr>
          <w:sz w:val="20"/>
          <w:szCs w:val="20"/>
        </w:rPr>
      </w:pPr>
    </w:p>
    <w:p w:rsidR="006B344C" w:rsidRDefault="006B344C" w:rsidP="006B344C">
      <w:r>
        <w:t xml:space="preserve">Το Ίδρυμα </w:t>
      </w:r>
      <w:proofErr w:type="spellStart"/>
      <w:r>
        <w:t>Fulbright</w:t>
      </w:r>
      <w:proofErr w:type="spellEnd"/>
      <w:r>
        <w:t xml:space="preserve"> στην Ελλάδα παρουσιάζει τη Διαδικτυακή Έκθεση Αμερικανικών Πανεπιστημίων, </w:t>
      </w:r>
      <w:r>
        <w:br/>
        <w:t>Τρίτη 6 Οκτωβρίου μεταξύ 6:00 -9:00 μμ. Συμμετέχουν διαδικτυακά περισσότερα από</w:t>
      </w:r>
      <w:r>
        <w:rPr>
          <w:lang w:val="en-US"/>
        </w:rPr>
        <w:fldChar w:fldCharType="begin"/>
      </w:r>
      <w:r w:rsidRPr="006B344C">
        <w:instrText xml:space="preserve"> </w:instrText>
      </w:r>
      <w:r>
        <w:rPr>
          <w:lang w:val="en-US"/>
        </w:rPr>
        <w:instrText>HYPERLINK</w:instrText>
      </w:r>
      <w:r w:rsidRPr="006B344C">
        <w:instrText xml:space="preserve"> "</w:instrText>
      </w:r>
      <w:r>
        <w:rPr>
          <w:lang w:val="en-US"/>
        </w:rPr>
        <w:instrText>https</w:instrText>
      </w:r>
      <w:r w:rsidRPr="006B344C">
        <w:instrText>://</w:instrText>
      </w:r>
      <w:r>
        <w:rPr>
          <w:lang w:val="en-US"/>
        </w:rPr>
        <w:instrText>www</w:instrText>
      </w:r>
      <w:r w:rsidRPr="006B344C">
        <w:instrText>.</w:instrText>
      </w:r>
      <w:r>
        <w:rPr>
          <w:lang w:val="en-US"/>
        </w:rPr>
        <w:instrText>fulbright</w:instrText>
      </w:r>
      <w:r w:rsidRPr="006B344C">
        <w:instrText>.</w:instrText>
      </w:r>
      <w:r>
        <w:rPr>
          <w:lang w:val="en-US"/>
        </w:rPr>
        <w:instrText>gr</w:instrText>
      </w:r>
      <w:r w:rsidRPr="006B344C">
        <w:instrText>/</w:instrText>
      </w:r>
      <w:r>
        <w:rPr>
          <w:lang w:val="en-US"/>
        </w:rPr>
        <w:instrText>images</w:instrText>
      </w:r>
      <w:r w:rsidRPr="006B344C">
        <w:instrText>/2020_</w:instrText>
      </w:r>
      <w:r>
        <w:rPr>
          <w:lang w:val="en-US"/>
        </w:rPr>
        <w:instrText>Virtual</w:instrText>
      </w:r>
      <w:r w:rsidRPr="006B344C">
        <w:instrText>_</w:instrText>
      </w:r>
      <w:r>
        <w:rPr>
          <w:lang w:val="en-US"/>
        </w:rPr>
        <w:instrText>US</w:instrText>
      </w:r>
      <w:r w:rsidRPr="006B344C">
        <w:instrText>_</w:instrText>
      </w:r>
      <w:r>
        <w:rPr>
          <w:lang w:val="en-US"/>
        </w:rPr>
        <w:instrText>University</w:instrText>
      </w:r>
      <w:r w:rsidRPr="006B344C">
        <w:instrText>_</w:instrText>
      </w:r>
      <w:r>
        <w:rPr>
          <w:lang w:val="en-US"/>
        </w:rPr>
        <w:instrText>Fair</w:instrText>
      </w:r>
      <w:r w:rsidRPr="006B344C">
        <w:instrText>/</w:instrText>
      </w:r>
      <w:r>
        <w:rPr>
          <w:lang w:val="en-US"/>
        </w:rPr>
        <w:instrText>US</w:instrText>
      </w:r>
      <w:r w:rsidRPr="006B344C">
        <w:instrText>_</w:instrText>
      </w:r>
      <w:r>
        <w:rPr>
          <w:lang w:val="en-US"/>
        </w:rPr>
        <w:instrText>University</w:instrText>
      </w:r>
      <w:r w:rsidRPr="006B344C">
        <w:instrText>_</w:instrText>
      </w:r>
      <w:r>
        <w:rPr>
          <w:lang w:val="en-US"/>
        </w:rPr>
        <w:instrText>Fair</w:instrText>
      </w:r>
      <w:r w:rsidRPr="006B344C">
        <w:instrText>_</w:instrText>
      </w:r>
      <w:r>
        <w:rPr>
          <w:lang w:val="en-US"/>
        </w:rPr>
        <w:instrText>Participants</w:instrText>
      </w:r>
      <w:r w:rsidRPr="006B344C">
        <w:instrText>.</w:instrText>
      </w:r>
      <w:r>
        <w:rPr>
          <w:lang w:val="en-US"/>
        </w:rPr>
        <w:instrText>pdf</w:instrText>
      </w:r>
      <w:r w:rsidRPr="006B344C">
        <w:instrText xml:space="preserve">" </w:instrText>
      </w:r>
      <w:r>
        <w:rPr>
          <w:lang w:val="en-US"/>
        </w:rPr>
        <w:fldChar w:fldCharType="separate"/>
      </w:r>
      <w:r>
        <w:rPr>
          <w:rStyle w:val="-"/>
        </w:rPr>
        <w:t xml:space="preserve"> 80 πανεπιστήμια των ΗΠΑ</w:t>
      </w:r>
      <w:r>
        <w:rPr>
          <w:lang w:val="en-US"/>
        </w:rPr>
        <w:fldChar w:fldCharType="end"/>
      </w:r>
      <w:r>
        <w:t>.</w:t>
      </w:r>
    </w:p>
    <w:p w:rsidR="006B344C" w:rsidRDefault="006B344C" w:rsidP="006B344C">
      <w:r>
        <w:br/>
        <w:t>Οι επισκέπτες θα έχουν τη δυνατότητα να:</w:t>
      </w:r>
    </w:p>
    <w:p w:rsidR="006B344C" w:rsidRDefault="006B344C" w:rsidP="006B344C"/>
    <w:p w:rsidR="006B344C" w:rsidRDefault="006B344C" w:rsidP="006B344C">
      <w:pPr>
        <w:pStyle w:val="a4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Να επισκεφθούν διαφορετικά πανεπιστήμια μέσω «εικονικών δωματίων»</w:t>
      </w:r>
    </w:p>
    <w:p w:rsidR="006B344C" w:rsidRDefault="006B344C" w:rsidP="006B344C">
      <w:pPr>
        <w:pStyle w:val="a4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Να παρακολουθήσουν παρουσιάσεις εκπροσώπων Αμερικανικών πανεπιστημίων έχοντας την δυνατότητα για ερωτήσεις  </w:t>
      </w:r>
    </w:p>
    <w:p w:rsidR="006B344C" w:rsidRDefault="006B344C" w:rsidP="006B344C">
      <w:pPr>
        <w:rPr>
          <w:rFonts w:ascii="Calibri" w:hAnsi="Calibri" w:cs="Calibri"/>
        </w:rPr>
      </w:pPr>
    </w:p>
    <w:p w:rsidR="006B344C" w:rsidRDefault="006B344C" w:rsidP="006B344C">
      <w:proofErr w:type="gramStart"/>
      <w:r>
        <w:rPr>
          <w:lang w:val="en-US"/>
        </w:rPr>
        <w:t>H</w:t>
      </w:r>
      <w:r>
        <w:t xml:space="preserve"> παρακολούθηση της εκδήλωσης δεν περιλαμβάνει κόστος συμμετοχής.</w:t>
      </w:r>
      <w:proofErr w:type="gramEnd"/>
    </w:p>
    <w:p w:rsidR="006B344C" w:rsidRDefault="006B344C" w:rsidP="006B344C"/>
    <w:p w:rsidR="006B344C" w:rsidRDefault="006B344C" w:rsidP="006B344C">
      <w:pPr>
        <w:spacing w:after="240"/>
        <w:rPr>
          <w:b/>
          <w:bCs/>
          <w:sz w:val="16"/>
          <w:szCs w:val="16"/>
        </w:rPr>
      </w:pPr>
      <w:r>
        <w:t xml:space="preserve">Στο πλαίσιο της Διαδικτυακής Έκθεσης Αμερικανικών Πανεπιστημίων 2020 θα πραγματοποιηθούν οι ακόλουθες παρουσιάσεις στην </w:t>
      </w:r>
      <w:r>
        <w:rPr>
          <w:b/>
          <w:bCs/>
        </w:rPr>
        <w:t>ελληνική γλώσσα</w:t>
      </w:r>
      <w:r>
        <w:t>:</w:t>
      </w:r>
      <w:r>
        <w:br/>
      </w:r>
      <w:r>
        <w:rPr>
          <w:b/>
          <w:bCs/>
        </w:rPr>
        <w:br/>
        <w:t xml:space="preserve">7:00 μμ - Υποτροφίες </w:t>
      </w:r>
      <w:r>
        <w:rPr>
          <w:b/>
          <w:bCs/>
          <w:lang w:val="en-US"/>
        </w:rPr>
        <w:t>Fulbright</w:t>
      </w:r>
      <w:r>
        <w:rPr>
          <w:b/>
          <w:bCs/>
        </w:rPr>
        <w:t xml:space="preserve"> για Έλληνες Φοιτητές</w:t>
      </w:r>
      <w:r>
        <w:rPr>
          <w:b/>
          <w:bCs/>
        </w:rPr>
        <w:br/>
        <w:t>8:00 μμ - Μεταπτυχιακές σπουδές στις ΗΠΑ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Για πληροφορίες σχετικά με το προφίλ των ιδρυμάτων που λαμβάνουν μέρος στην έκθεση καθώς και οδηγίες για τη συμμετοχή σας την εκδήλωση, επισκεφθείτε την ιστοσελίδα του Ιδρύματος </w:t>
      </w:r>
      <w:r>
        <w:rPr>
          <w:lang w:val="en-US"/>
        </w:rPr>
        <w:t>Fulbright</w:t>
      </w:r>
      <w:r>
        <w:t xml:space="preserve"> (σημ. οδηγίες παρέχονται μόνο στην αγγλική γλώσσα)</w:t>
      </w:r>
    </w:p>
    <w:p w:rsidR="006B344C" w:rsidRDefault="006B344C" w:rsidP="006B344C">
      <w:hyperlink r:id="rId5" w:history="1">
        <w:r>
          <w:rPr>
            <w:rStyle w:val="-"/>
            <w:lang w:val="en-US"/>
          </w:rPr>
          <w:t>https</w:t>
        </w:r>
        <w:r>
          <w:rPr>
            <w:rStyle w:val="-"/>
          </w:rPr>
          <w:t>://</w:t>
        </w:r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fulbright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gr</w:t>
        </w:r>
        <w:proofErr w:type="spellEnd"/>
        <w:r>
          <w:rPr>
            <w:rStyle w:val="-"/>
          </w:rPr>
          <w:t>/</w:t>
        </w:r>
        <w:r>
          <w:rPr>
            <w:rStyle w:val="-"/>
            <w:lang w:val="en-US"/>
          </w:rPr>
          <w:t>en</w:t>
        </w:r>
        <w:r>
          <w:rPr>
            <w:rStyle w:val="-"/>
          </w:rPr>
          <w:t>/</w:t>
        </w:r>
        <w:r>
          <w:rPr>
            <w:rStyle w:val="-"/>
            <w:lang w:val="en-US"/>
          </w:rPr>
          <w:t>study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in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the</w:t>
        </w:r>
        <w:r>
          <w:rPr>
            <w:rStyle w:val="-"/>
          </w:rPr>
          <w:t>-</w:t>
        </w:r>
        <w:proofErr w:type="spellStart"/>
        <w:r>
          <w:rPr>
            <w:rStyle w:val="-"/>
            <w:lang w:val="en-US"/>
          </w:rPr>
          <w:t>usa</w:t>
        </w:r>
        <w:proofErr w:type="spellEnd"/>
        <w:r>
          <w:rPr>
            <w:rStyle w:val="-"/>
          </w:rPr>
          <w:t>/</w:t>
        </w:r>
        <w:r>
          <w:rPr>
            <w:rStyle w:val="-"/>
            <w:lang w:val="en-US"/>
          </w:rPr>
          <w:t>virtual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us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university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fair</w:t>
        </w:r>
      </w:hyperlink>
      <w:r>
        <w:t xml:space="preserve">   </w:t>
      </w:r>
    </w:p>
    <w:p w:rsidR="006B344C" w:rsidRDefault="006B344C" w:rsidP="006B344C"/>
    <w:p w:rsidR="006B344C" w:rsidRDefault="006B344C" w:rsidP="006B344C"/>
    <w:p w:rsidR="006B344C" w:rsidRDefault="006B344C" w:rsidP="006B344C">
      <w:r>
        <w:t>Διοργάνωση:</w:t>
      </w:r>
    </w:p>
    <w:p w:rsidR="006B344C" w:rsidRDefault="006B344C" w:rsidP="006B344C">
      <w:pPr>
        <w:rPr>
          <w:b/>
          <w:bCs/>
        </w:rPr>
      </w:pPr>
      <w:r>
        <w:rPr>
          <w:b/>
          <w:bCs/>
        </w:rPr>
        <w:t xml:space="preserve">Ίδρυμα </w:t>
      </w:r>
      <w:r>
        <w:rPr>
          <w:b/>
          <w:bCs/>
          <w:lang w:val="en-US"/>
        </w:rPr>
        <w:t>Fulbright</w:t>
      </w:r>
    </w:p>
    <w:p w:rsidR="006B344C" w:rsidRDefault="006B344C" w:rsidP="006B344C"/>
    <w:p w:rsidR="006B344C" w:rsidRDefault="006B344C" w:rsidP="006B344C">
      <w:pPr>
        <w:rPr>
          <w:i/>
          <w:iCs/>
        </w:rPr>
      </w:pPr>
      <w:r>
        <w:rPr>
          <w:i/>
          <w:iCs/>
        </w:rPr>
        <w:lastRenderedPageBreak/>
        <w:t xml:space="preserve">Το Ίδρυμα </w:t>
      </w:r>
      <w:r>
        <w:rPr>
          <w:i/>
          <w:iCs/>
          <w:lang w:val="en-US"/>
        </w:rPr>
        <w:t>Fulbright</w:t>
      </w:r>
      <w:r>
        <w:rPr>
          <w:i/>
          <w:iCs/>
        </w:rPr>
        <w:t xml:space="preserve"> στην Ελλάδα χορηγεί υποτροφίες σε Έλληνες και Αμερικανούς πολίτες – φοιτητές, εκπαιδευτικούς, επιστήμονες και καλλιτέχνες. Για περισσότερες πληροφορίες επισκεφθείτε την ιστοσελίδα του Ιδρύματος: </w:t>
      </w:r>
      <w:hyperlink r:id="rId6" w:history="1">
        <w:r>
          <w:rPr>
            <w:rStyle w:val="-"/>
            <w:i/>
            <w:iCs/>
            <w:lang w:val="en-US"/>
          </w:rPr>
          <w:t>www</w:t>
        </w:r>
        <w:r>
          <w:rPr>
            <w:rStyle w:val="-"/>
            <w:i/>
            <w:iCs/>
          </w:rPr>
          <w:t>.</w:t>
        </w:r>
        <w:proofErr w:type="spellStart"/>
        <w:r>
          <w:rPr>
            <w:rStyle w:val="-"/>
            <w:i/>
            <w:iCs/>
            <w:lang w:val="en-US"/>
          </w:rPr>
          <w:t>fulbright</w:t>
        </w:r>
        <w:proofErr w:type="spellEnd"/>
        <w:r>
          <w:rPr>
            <w:rStyle w:val="-"/>
            <w:i/>
            <w:iCs/>
          </w:rPr>
          <w:t>.</w:t>
        </w:r>
        <w:proofErr w:type="spellStart"/>
        <w:r>
          <w:rPr>
            <w:rStyle w:val="-"/>
            <w:i/>
            <w:iCs/>
            <w:lang w:val="en-US"/>
          </w:rPr>
          <w:t>gr</w:t>
        </w:r>
        <w:proofErr w:type="spellEnd"/>
      </w:hyperlink>
    </w:p>
    <w:p w:rsidR="006B344C" w:rsidRDefault="006B344C" w:rsidP="006B344C"/>
    <w:p w:rsidR="006B344C" w:rsidRDefault="006B344C" w:rsidP="006B344C"/>
    <w:p w:rsidR="006B344C" w:rsidRDefault="006B344C" w:rsidP="006B344C">
      <w:pPr>
        <w:rPr>
          <w:color w:val="1F497D"/>
          <w:sz w:val="18"/>
          <w:szCs w:val="18"/>
          <w:lang w:val="en-US"/>
        </w:rPr>
      </w:pPr>
      <w:r>
        <w:rPr>
          <w:rFonts w:ascii="Candara" w:hAnsi="Candara"/>
          <w:noProof/>
          <w:color w:val="10253F"/>
          <w:sz w:val="24"/>
          <w:szCs w:val="24"/>
        </w:rPr>
        <w:drawing>
          <wp:inline distT="0" distB="0" distL="0" distR="0">
            <wp:extent cx="1837690" cy="534670"/>
            <wp:effectExtent l="19050" t="0" r="0" b="0"/>
            <wp:docPr id="1" name="Picture 1" descr="cid:image001.png@01D5153B.320DD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153B.320DDA0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44C" w:rsidRDefault="006B344C" w:rsidP="006B344C">
      <w:pPr>
        <w:rPr>
          <w:color w:val="1F497D"/>
          <w:sz w:val="18"/>
          <w:szCs w:val="18"/>
          <w:lang w:val="en-US"/>
        </w:rPr>
      </w:pPr>
    </w:p>
    <w:p w:rsidR="006B344C" w:rsidRDefault="006B344C" w:rsidP="006B344C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color w:val="1F497D"/>
          <w:sz w:val="18"/>
          <w:szCs w:val="18"/>
          <w:lang w:val="en-US"/>
        </w:rPr>
        <w:t xml:space="preserve">Nicholas </w:t>
      </w:r>
      <w:proofErr w:type="spellStart"/>
      <w:r>
        <w:rPr>
          <w:color w:val="1F497D"/>
          <w:sz w:val="18"/>
          <w:szCs w:val="18"/>
          <w:lang w:val="en-US"/>
        </w:rPr>
        <w:t>Tourides</w:t>
      </w:r>
      <w:proofErr w:type="spellEnd"/>
    </w:p>
    <w:p w:rsidR="006B344C" w:rsidRDefault="006B344C" w:rsidP="006B344C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color w:val="1F497D"/>
          <w:sz w:val="18"/>
          <w:szCs w:val="18"/>
          <w:lang w:val="en-US"/>
        </w:rPr>
        <w:t>Educational Advisor/ American Program Coordinator</w:t>
      </w:r>
    </w:p>
    <w:p w:rsidR="006B344C" w:rsidRDefault="006B344C" w:rsidP="006B344C">
      <w:pPr>
        <w:rPr>
          <w:rFonts w:ascii="Calibri" w:hAnsi="Calibri" w:cs="Calibri"/>
          <w:color w:val="1F497D"/>
          <w:sz w:val="18"/>
          <w:szCs w:val="18"/>
          <w:lang w:val="en-US"/>
        </w:rPr>
      </w:pPr>
    </w:p>
    <w:p w:rsidR="006B344C" w:rsidRDefault="006B344C" w:rsidP="006B344C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color w:val="1F497D"/>
          <w:sz w:val="18"/>
          <w:szCs w:val="18"/>
          <w:lang w:val="en-US"/>
        </w:rPr>
        <w:t>The Fulbright Foundation in Greece</w:t>
      </w:r>
    </w:p>
    <w:p w:rsidR="006B344C" w:rsidRDefault="006B344C" w:rsidP="006B344C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color w:val="1F497D"/>
          <w:sz w:val="18"/>
          <w:szCs w:val="18"/>
          <w:lang w:val="en-US"/>
        </w:rPr>
        <w:t>6 Vas.</w:t>
      </w:r>
      <w:proofErr w:type="gramEnd"/>
      <w:r>
        <w:rPr>
          <w:color w:val="1F497D"/>
          <w:sz w:val="18"/>
          <w:szCs w:val="18"/>
          <w:lang w:val="en-US"/>
        </w:rPr>
        <w:t xml:space="preserve"> </w:t>
      </w:r>
      <w:proofErr w:type="spellStart"/>
      <w:r>
        <w:rPr>
          <w:color w:val="1F497D"/>
          <w:sz w:val="18"/>
          <w:szCs w:val="18"/>
          <w:lang w:val="en-US"/>
        </w:rPr>
        <w:t>Sophias</w:t>
      </w:r>
      <w:proofErr w:type="spellEnd"/>
      <w:r>
        <w:rPr>
          <w:color w:val="1F497D"/>
          <w:sz w:val="18"/>
          <w:szCs w:val="18"/>
          <w:lang w:val="en-US"/>
        </w:rPr>
        <w:t xml:space="preserve"> Avenue / 10674 Athens, Greece</w:t>
      </w:r>
    </w:p>
    <w:p w:rsidR="006B344C" w:rsidRDefault="006B344C" w:rsidP="006B344C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color w:val="1F497D"/>
          <w:sz w:val="18"/>
          <w:szCs w:val="18"/>
          <w:lang w:val="en-US"/>
        </w:rPr>
        <w:t>Phone: +30 210-7241811 &amp; 812, ext. 1 / Fax: +30 210-7226510</w:t>
      </w:r>
    </w:p>
    <w:p w:rsidR="006B344C" w:rsidRDefault="006B344C" w:rsidP="006B344C">
      <w:pPr>
        <w:rPr>
          <w:rFonts w:ascii="Calibri" w:hAnsi="Calibri" w:cs="Calibri"/>
          <w:color w:val="1F497D"/>
          <w:sz w:val="18"/>
          <w:szCs w:val="18"/>
          <w:lang w:val="en-US"/>
        </w:rPr>
      </w:pPr>
      <w:proofErr w:type="gramStart"/>
      <w:r>
        <w:rPr>
          <w:color w:val="1F497D"/>
          <w:sz w:val="18"/>
          <w:szCs w:val="18"/>
          <w:lang w:val="en-US"/>
        </w:rPr>
        <w:t>e-mail</w:t>
      </w:r>
      <w:proofErr w:type="gramEnd"/>
      <w:r>
        <w:rPr>
          <w:color w:val="1F497D"/>
          <w:sz w:val="18"/>
          <w:szCs w:val="18"/>
          <w:lang w:val="en-US"/>
        </w:rPr>
        <w:t xml:space="preserve">: </w:t>
      </w:r>
      <w:hyperlink r:id="rId9" w:history="1">
        <w:r>
          <w:rPr>
            <w:rStyle w:val="-"/>
            <w:sz w:val="18"/>
            <w:szCs w:val="18"/>
            <w:lang w:val="en-US"/>
          </w:rPr>
          <w:t>advisor@fulbright.gr</w:t>
        </w:r>
      </w:hyperlink>
      <w:r>
        <w:rPr>
          <w:color w:val="1F497D"/>
          <w:sz w:val="18"/>
          <w:szCs w:val="18"/>
          <w:lang w:val="en-US"/>
        </w:rPr>
        <w:t xml:space="preserve"> / web: </w:t>
      </w:r>
      <w:hyperlink r:id="rId10" w:history="1">
        <w:r>
          <w:rPr>
            <w:rStyle w:val="-"/>
            <w:sz w:val="18"/>
            <w:szCs w:val="18"/>
            <w:lang w:val="en-US"/>
          </w:rPr>
          <w:t>www.fulbright.gr</w:t>
        </w:r>
      </w:hyperlink>
      <w:r>
        <w:rPr>
          <w:color w:val="1F497D"/>
          <w:sz w:val="18"/>
          <w:szCs w:val="18"/>
          <w:lang w:val="en-US"/>
        </w:rPr>
        <w:t xml:space="preserve"> </w:t>
      </w:r>
    </w:p>
    <w:p w:rsidR="006B344C" w:rsidRDefault="006B344C" w:rsidP="006B344C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48690" cy="577850"/>
            <wp:effectExtent l="19050" t="0" r="3810" b="0"/>
            <wp:docPr id="2" name="Picture 2" descr="EdUSA_Horiz_logo_CMY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SA_Horiz_logo_CMYK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44C" w:rsidRDefault="006B344C" w:rsidP="006B344C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>
          <w:rPr>
            <w:rStyle w:val="-"/>
            <w:b/>
            <w:bCs/>
            <w:color w:val="17365D"/>
            <w:sz w:val="16"/>
            <w:szCs w:val="16"/>
            <w:lang w:val="en-US"/>
          </w:rPr>
          <w:t>Join</w:t>
        </w:r>
      </w:hyperlink>
      <w:r>
        <w:rPr>
          <w:b/>
          <w:bCs/>
          <w:color w:val="17365D"/>
          <w:sz w:val="16"/>
          <w:szCs w:val="16"/>
          <w:lang w:val="en-US"/>
        </w:rPr>
        <w:t xml:space="preserve"> / </w:t>
      </w:r>
      <w:hyperlink r:id="rId15" w:history="1">
        <w:r>
          <w:rPr>
            <w:rStyle w:val="-"/>
            <w:b/>
            <w:bCs/>
            <w:color w:val="17365D"/>
            <w:sz w:val="16"/>
            <w:szCs w:val="16"/>
            <w:lang w:val="en-US"/>
          </w:rPr>
          <w:t>Follow</w:t>
        </w:r>
      </w:hyperlink>
      <w:r>
        <w:rPr>
          <w:b/>
          <w:bCs/>
          <w:color w:val="17365D"/>
          <w:sz w:val="16"/>
          <w:szCs w:val="16"/>
          <w:lang w:val="en-US"/>
        </w:rPr>
        <w:t xml:space="preserve"> / </w:t>
      </w:r>
      <w:hyperlink r:id="rId16" w:history="1">
        <w:r>
          <w:rPr>
            <w:rStyle w:val="-"/>
            <w:b/>
            <w:bCs/>
            <w:color w:val="17365D"/>
            <w:sz w:val="16"/>
            <w:szCs w:val="16"/>
            <w:lang w:val="en-US"/>
          </w:rPr>
          <w:t>View</w:t>
        </w:r>
      </w:hyperlink>
    </w:p>
    <w:p w:rsidR="006B344C" w:rsidRDefault="006B344C" w:rsidP="006B344C">
      <w:pPr>
        <w:rPr>
          <w:rFonts w:ascii="Calibri" w:hAnsi="Calibri" w:cs="Calibri"/>
          <w:lang w:val="en-US"/>
        </w:rPr>
      </w:pPr>
    </w:p>
    <w:p w:rsidR="008E1AC4" w:rsidRPr="006B344C" w:rsidRDefault="008E1AC4" w:rsidP="006B344C"/>
    <w:sectPr w:rsidR="008E1AC4" w:rsidRPr="006B344C" w:rsidSect="00B16A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004B"/>
    <w:multiLevelType w:val="hybridMultilevel"/>
    <w:tmpl w:val="1CC2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12B87"/>
    <w:rsid w:val="003A2AF1"/>
    <w:rsid w:val="006B344C"/>
    <w:rsid w:val="008E1AC4"/>
    <w:rsid w:val="00B16A91"/>
    <w:rsid w:val="00D12B87"/>
    <w:rsid w:val="00D9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91"/>
  </w:style>
  <w:style w:type="paragraph" w:styleId="1">
    <w:name w:val="heading 1"/>
    <w:basedOn w:val="a"/>
    <w:link w:val="1Char"/>
    <w:uiPriority w:val="9"/>
    <w:qFormat/>
    <w:rsid w:val="00D12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D12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12B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Επικεφαλίδα 3 Char"/>
    <w:basedOn w:val="a0"/>
    <w:link w:val="3"/>
    <w:uiPriority w:val="9"/>
    <w:rsid w:val="00D12B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D12B87"/>
    <w:rPr>
      <w:color w:val="0000FF"/>
      <w:u w:val="single"/>
    </w:rPr>
  </w:style>
  <w:style w:type="character" w:styleId="a3">
    <w:name w:val="Strong"/>
    <w:basedOn w:val="a0"/>
    <w:uiPriority w:val="22"/>
    <w:qFormat/>
    <w:rsid w:val="00D12B87"/>
    <w:rPr>
      <w:b/>
      <w:bCs/>
    </w:rPr>
  </w:style>
  <w:style w:type="paragraph" w:styleId="a4">
    <w:name w:val="List Paragraph"/>
    <w:basedOn w:val="a"/>
    <w:uiPriority w:val="34"/>
    <w:qFormat/>
    <w:rsid w:val="006B344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B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B3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56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387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dotted" w:sz="6" w:space="1" w:color="000000"/>
                    <w:right w:val="none" w:sz="0" w:space="0" w:color="auto"/>
                  </w:divBdr>
                </w:div>
                <w:div w:id="19975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9652.D59736F0" TargetMode="External"/><Relationship Id="rId13" Type="http://schemas.openxmlformats.org/officeDocument/2006/relationships/image" Target="cid:image006.jpg@01D69652.E7460A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FulbrightGree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ulbright.gr" TargetMode="External"/><Relationship Id="rId11" Type="http://schemas.openxmlformats.org/officeDocument/2006/relationships/hyperlink" Target="https://educationusa.state.gov/" TargetMode="External"/><Relationship Id="rId5" Type="http://schemas.openxmlformats.org/officeDocument/2006/relationships/hyperlink" Target="https://www.fulbright.gr/en/study-in-the-usa/virtual-us-university-fair" TargetMode="External"/><Relationship Id="rId15" Type="http://schemas.openxmlformats.org/officeDocument/2006/relationships/hyperlink" Target="https://twitter.com/FulbrightGreece" TargetMode="External"/><Relationship Id="rId10" Type="http://schemas.openxmlformats.org/officeDocument/2006/relationships/hyperlink" Target="http://www.fulbright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visor@fulbright.gr" TargetMode="External"/><Relationship Id="rId14" Type="http://schemas.openxmlformats.org/officeDocument/2006/relationships/hyperlink" Target="https://www.facebook.com/FulbrightGreec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1836</Characters>
  <Application>Microsoft Office Word</Application>
  <DocSecurity>0</DocSecurity>
  <Lines>15</Lines>
  <Paragraphs>4</Paragraphs>
  <ScaleCrop>false</ScaleCrop>
  <Company>Grizli777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5</cp:revision>
  <dcterms:created xsi:type="dcterms:W3CDTF">2020-09-21T06:35:00Z</dcterms:created>
  <dcterms:modified xsi:type="dcterms:W3CDTF">2020-09-30T05:25:00Z</dcterms:modified>
</cp:coreProperties>
</file>